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BF" w:rsidRPr="006457B7" w:rsidRDefault="002E14BF" w:rsidP="002E14B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РОССИЙСКАЯ ФЕДЕРАЦИЯ</w:t>
      </w:r>
    </w:p>
    <w:p w:rsidR="002E14BF" w:rsidRPr="006457B7" w:rsidRDefault="002E14BF" w:rsidP="002E14B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457B7">
        <w:rPr>
          <w:rFonts w:ascii="Times New Roman" w:hAnsi="Times New Roman"/>
          <w:sz w:val="32"/>
          <w:szCs w:val="32"/>
        </w:rPr>
        <w:t xml:space="preserve">БРЯНСКАЯ ОБЛАСТЬ ПОЧЕПСКИЙ РАЙОН  </w:t>
      </w:r>
    </w:p>
    <w:p w:rsidR="002E14BF" w:rsidRPr="006457B7" w:rsidRDefault="002E14BF" w:rsidP="002E14B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457B7">
        <w:rPr>
          <w:rFonts w:ascii="Times New Roman" w:hAnsi="Times New Roman"/>
          <w:sz w:val="32"/>
          <w:szCs w:val="32"/>
        </w:rPr>
        <w:t xml:space="preserve">     БАКЛАНСКИЙ СЕЛЬСКИЙ СОВЕТ НАРОДНЫХ ДЕПУТАТОВ</w:t>
      </w:r>
    </w:p>
    <w:p w:rsidR="002E14BF" w:rsidRPr="006457B7" w:rsidRDefault="002E14BF" w:rsidP="002E14BF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E14BF" w:rsidRPr="006457B7" w:rsidRDefault="002E14BF" w:rsidP="002E14BF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E14BF" w:rsidRPr="006457B7" w:rsidRDefault="002E14BF" w:rsidP="002E14B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457B7">
        <w:rPr>
          <w:rFonts w:ascii="Times New Roman" w:hAnsi="Times New Roman"/>
          <w:b/>
          <w:sz w:val="28"/>
          <w:szCs w:val="28"/>
        </w:rPr>
        <w:t>РЕШЕНИЕ</w:t>
      </w:r>
    </w:p>
    <w:p w:rsidR="002E14BF" w:rsidRPr="006457B7" w:rsidRDefault="002E14BF" w:rsidP="002E14B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E14BF" w:rsidRPr="006457B7" w:rsidRDefault="002E14BF" w:rsidP="002E14B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E14BF" w:rsidRPr="006457B7" w:rsidRDefault="002E14BF" w:rsidP="002E14BF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от    </w:t>
      </w:r>
      <w:r>
        <w:rPr>
          <w:rFonts w:ascii="Times New Roman" w:hAnsi="Times New Roman"/>
          <w:sz w:val="28"/>
          <w:szCs w:val="28"/>
        </w:rPr>
        <w:t>20.03.2018 г.                       № 165</w:t>
      </w:r>
    </w:p>
    <w:p w:rsidR="002E14BF" w:rsidRPr="006457B7" w:rsidRDefault="002E14BF" w:rsidP="002E14BF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с.Баклань</w:t>
      </w:r>
    </w:p>
    <w:p w:rsidR="002E14BF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>Об утверждении Порядка предоставления</w:t>
      </w:r>
    </w:p>
    <w:p w:rsidR="002E14BF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налоговых льгот по земельному налогу</w:t>
      </w:r>
    </w:p>
    <w:p w:rsidR="002E14BF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инвесторам инвестиционных проектов на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территории Бакланского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57B7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2E14BF" w:rsidRPr="006457B7" w:rsidRDefault="002E14BF" w:rsidP="002E14BF">
      <w:pPr>
        <w:spacing w:after="0" w:line="240" w:lineRule="auto"/>
        <w:rPr>
          <w:rFonts w:ascii="Times New Roman" w:hAnsi="Times New Roman"/>
        </w:rPr>
      </w:pPr>
    </w:p>
    <w:p w:rsidR="002E14BF" w:rsidRPr="006457B7" w:rsidRDefault="002E14BF" w:rsidP="002E14BF">
      <w:pPr>
        <w:spacing w:after="0" w:line="240" w:lineRule="auto"/>
        <w:rPr>
          <w:rFonts w:ascii="Times New Roman" w:hAnsi="Times New Roman"/>
        </w:rPr>
      </w:pPr>
    </w:p>
    <w:p w:rsidR="002E14BF" w:rsidRPr="006457B7" w:rsidRDefault="002E14BF" w:rsidP="002E14B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457B7">
        <w:rPr>
          <w:sz w:val="28"/>
          <w:szCs w:val="28"/>
        </w:rPr>
        <w:t>В  соответствии  с  Налоговым  Кодексом  Российской  Федерации,  Федеральным законом  от  25  февраля  1999  г.  №  39-ФЗ  «Об  инвестиционной  деятельности  в Российской  Федерации,  осуществляемой  в  форме  капитальных  вложений»,</w:t>
      </w:r>
      <w:r>
        <w:rPr>
          <w:sz w:val="28"/>
          <w:szCs w:val="28"/>
        </w:rPr>
        <w:t xml:space="preserve"> </w:t>
      </w:r>
      <w:r w:rsidRPr="006457B7">
        <w:rPr>
          <w:sz w:val="28"/>
          <w:szCs w:val="28"/>
        </w:rPr>
        <w:t xml:space="preserve">руководствуясь Уставом Бакланского сельского  поселения Почепского района Брянской области, Бакланский сельский Совет народных депутатов </w:t>
      </w:r>
    </w:p>
    <w:p w:rsidR="002E14BF" w:rsidRPr="006457B7" w:rsidRDefault="002E14BF" w:rsidP="002E14BF">
      <w:pPr>
        <w:pStyle w:val="msonormalcxspmiddle"/>
        <w:tabs>
          <w:tab w:val="left" w:pos="145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57B7">
        <w:rPr>
          <w:sz w:val="28"/>
          <w:szCs w:val="28"/>
        </w:rPr>
        <w:t xml:space="preserve"> РЕШИЛ: 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1.  Утвердить  прилагаемый  Порядок  предоставления  налоговых  льгот  по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земельному  налогу  инвесторам  инвестиционных  проектов  на  территории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Бакланского сельского поселения. </w:t>
      </w:r>
    </w:p>
    <w:p w:rsidR="002E14BF" w:rsidRPr="006457B7" w:rsidRDefault="002E14BF" w:rsidP="002E14BF">
      <w:pPr>
        <w:pStyle w:val="a4"/>
        <w:tabs>
          <w:tab w:val="left" w:pos="1365"/>
        </w:tabs>
        <w:ind w:left="0"/>
        <w:jc w:val="both"/>
        <w:rPr>
          <w:sz w:val="28"/>
          <w:szCs w:val="28"/>
        </w:rPr>
      </w:pPr>
      <w:r w:rsidRPr="006457B7">
        <w:rPr>
          <w:sz w:val="28"/>
          <w:szCs w:val="28"/>
        </w:rPr>
        <w:t>2.Настоящее Решение обнародовать согласно действующему законодательству.</w:t>
      </w:r>
    </w:p>
    <w:p w:rsidR="002E14BF" w:rsidRDefault="002E14BF" w:rsidP="002E14BF">
      <w:pPr>
        <w:tabs>
          <w:tab w:val="left" w:pos="13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>3. Контроль за исполнением настоящего решения оставляю за собой.</w:t>
      </w:r>
    </w:p>
    <w:p w:rsidR="002E14BF" w:rsidRDefault="002E14BF" w:rsidP="002E14BF">
      <w:pPr>
        <w:tabs>
          <w:tab w:val="left" w:pos="13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14BF" w:rsidRDefault="002E14BF" w:rsidP="002E14BF">
      <w:pPr>
        <w:tabs>
          <w:tab w:val="left" w:pos="13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14BF" w:rsidRDefault="002E14BF" w:rsidP="002E14BF">
      <w:pPr>
        <w:tabs>
          <w:tab w:val="left" w:pos="13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14BF" w:rsidRDefault="002E14BF" w:rsidP="002E14BF">
      <w:pPr>
        <w:tabs>
          <w:tab w:val="left" w:pos="13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14BF" w:rsidRPr="006457B7" w:rsidRDefault="002E14BF" w:rsidP="002E14BF">
      <w:pPr>
        <w:tabs>
          <w:tab w:val="left" w:pos="13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14BF" w:rsidRPr="006457B7" w:rsidRDefault="002E14BF" w:rsidP="002E14BF">
      <w:pPr>
        <w:pStyle w:val="msonormalcxspmiddle"/>
        <w:tabs>
          <w:tab w:val="left" w:pos="136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E14BF" w:rsidRPr="006457B7" w:rsidRDefault="002E14BF" w:rsidP="002E14BF">
      <w:pPr>
        <w:pStyle w:val="msonormalcxspmiddle"/>
        <w:tabs>
          <w:tab w:val="left" w:pos="1335"/>
        </w:tabs>
        <w:spacing w:before="0" w:beforeAutospacing="0" w:after="0" w:afterAutospacing="0"/>
        <w:jc w:val="both"/>
        <w:rPr>
          <w:sz w:val="28"/>
          <w:szCs w:val="28"/>
        </w:rPr>
      </w:pPr>
      <w:r w:rsidRPr="006457B7">
        <w:rPr>
          <w:sz w:val="28"/>
          <w:szCs w:val="28"/>
        </w:rPr>
        <w:t>Глава Бакланского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сельского поселения                              Е.А.Сидоренко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14BF" w:rsidRPr="006457B7" w:rsidRDefault="002E14BF" w:rsidP="002E14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57B7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2E14BF" w:rsidRPr="006457B7" w:rsidRDefault="002E14BF" w:rsidP="002E14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57B7">
        <w:rPr>
          <w:rFonts w:ascii="Times New Roman" w:hAnsi="Times New Roman"/>
          <w:sz w:val="24"/>
          <w:szCs w:val="24"/>
        </w:rPr>
        <w:t>решением Бакланского</w:t>
      </w:r>
    </w:p>
    <w:p w:rsidR="002E14BF" w:rsidRPr="006457B7" w:rsidRDefault="002E14BF" w:rsidP="002E14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57B7">
        <w:rPr>
          <w:rFonts w:ascii="Times New Roman" w:hAnsi="Times New Roman"/>
          <w:sz w:val="24"/>
          <w:szCs w:val="24"/>
        </w:rPr>
        <w:t xml:space="preserve"> сельского Совета народных депутатов</w:t>
      </w:r>
    </w:p>
    <w:p w:rsidR="002E14BF" w:rsidRPr="006457B7" w:rsidRDefault="002E14BF" w:rsidP="002E14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57B7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20.03.2018г. №165</w:t>
      </w:r>
    </w:p>
    <w:p w:rsidR="002E14BF" w:rsidRPr="006457B7" w:rsidRDefault="002E14BF" w:rsidP="002E14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>Порядок</w:t>
      </w:r>
    </w:p>
    <w:p w:rsidR="002E14BF" w:rsidRPr="006457B7" w:rsidRDefault="002E14BF" w:rsidP="002E14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>предоставления налоговых льгот по земельному налогу инвесторам</w:t>
      </w:r>
    </w:p>
    <w:p w:rsidR="002E14BF" w:rsidRPr="006457B7" w:rsidRDefault="002E14BF" w:rsidP="002E14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>инвестиционных проектов на территории Бакланского  сельского поселения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 Основной  целью  предоставления  льгот  по  земельному  налогу  инвесторам инвестиционных  проектов  на  территории  Бакланского   сельского  поселения, предусмотренных настоящим порядком (далее - Порядок), является стимулирование инвестиционной  активности  предпринимателей,  привлечение  инвестиций  в  сферу материального  производства,  создание  новых  рабочих  мест,  увеличение налого-облагаемой базы на территории Бакланского  сельского поселения.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</w:t>
      </w:r>
    </w:p>
    <w:p w:rsidR="002E14BF" w:rsidRPr="006457B7" w:rsidRDefault="002E14BF" w:rsidP="002E14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>1. Общие положения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1.1.  Настоящий  Порядок  определяет  механизм  и  условия  предоставления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муниципальной поддержки в форме льготы по земельному налогу (далее - Льгота) инвесторам, инвестиционные проекты которых включены в реестр инвестиционных проектов  Бакланского   сельского  поселения  (далее  -  реестр  инвестиционных проектов),  в  отношении  земельных  участков,  используемых  ими  для  реализации инвестиционных проектов.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1.2.  Пользователями  Льготы,  предоставляемой  в  соответствии  с  настоящим Порядком, являются: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 организации-инвесторы  (юридические  лица,  индивидуальные предприниматели), осуществившие после  1 января 2016 года  в рамках  реализации  инвестиционного  проекта  капитальные  вложения  в  объекты  производственных инвестиций,  основные  средства,  расположенные  на  территории  Бакланского сельского  поселения,  в  соответствии  с  приоритетными  направлениями  развития экономики муниципального образования;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 организации-инвесторы  (юридические  лица,  индивидуальные предприниматели),  являющиеся  субъектами  малого  и  среднего предпринимательства,  осуществившие  после  1  января  2016 года  в  рамках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реализации  инвестиционного  проекта  капитальные  вложения  в  объекты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производственных  инвестиций,  основные  средства,  расположенные  на  территории Бакланского  сельского поселения, в соответствии с приоритетными направлениями развития экономики муниципального образования.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1.3.  Приоритетными  направлениями  развития  экономики  Бакланского 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сельского  поселения  являются  следующие  виды  экономической  деятельности, согласно Общероссийскому классификатору видов экономической деятельности: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lastRenderedPageBreak/>
        <w:t xml:space="preserve">реализация инновационных проектов;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строительство  промышленных  предприятий  и  предприятий  переработки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сельскохозяйственной продукции;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производство социально-значимой продукции и услуг; </w:t>
      </w:r>
      <w:r w:rsidRPr="006457B7">
        <w:rPr>
          <w:rFonts w:ascii="Times New Roman" w:hAnsi="Times New Roman"/>
          <w:sz w:val="28"/>
          <w:szCs w:val="28"/>
        </w:rPr>
        <w:cr/>
        <w:t xml:space="preserve">развитие сельскохозяйственного производства;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строительство социальных и социально значимых объектов;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развитие транспортных коммуникаций, транспорта и связи.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>. Срок предоставления Льготы -  5</w:t>
      </w:r>
      <w:r w:rsidRPr="006457B7">
        <w:rPr>
          <w:rFonts w:ascii="Times New Roman" w:hAnsi="Times New Roman"/>
          <w:sz w:val="28"/>
          <w:szCs w:val="28"/>
        </w:rPr>
        <w:t xml:space="preserve"> лет.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1.5.  Льгота  предоставляется  Инвестору  один  раз  в  течение  срока  реализации инвестиционного проекта, включенного в реестр инвестиционных проектов.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</w:t>
      </w:r>
    </w:p>
    <w:p w:rsidR="002E14BF" w:rsidRPr="006457B7" w:rsidRDefault="002E14BF" w:rsidP="002E14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>2. Условия и порядок предоставления льгот по земельному налогу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2.1. Инвестор может претендовать на получение муниципальной поддержки в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форме  Льготы  в  случае  использования  земельного  участка,  находящегося  в собственности  либо  в  постоянном  (бессрочном)  пользовании,  в  целях  реализации инвестиционного проекта.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2.2. Налогоплательщик (юридическое лицо, индивидуальный предприниматель) признается  инвестором,  имеющим  право  на  предоставление  Льготы,  на  основе налогового  соглашения,  заключаемого  между  администрацией  Бакланского сельского поселения (далее - Администрация) в лице главы Бакланского  сельского поселения  и  налогоплательщиком  в  лице  руководителя  юридического  лица,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индивидуального  предпринимателя.  Налоговая  льгота  вступает  в  силу  с  1  числа квартала, в котором было заключено налоговое соглашение.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2.3.  Налоговое  соглашение  заключается  на  основе  следующих  документов, направленных в адрес Администрации: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а)  письменное  заявление  пользователя  на  имя  главы  Бакланского   сельского поселения  с  просьбой  заключить  налоговое  соглашение  с  указанием  полного фирменного наименования юридического лица, индивидуального предпринимателя, местонахождения,  основных  видов  хозяйственной  деятельности,  величины уставного капитала (для юридических лиц), вида вкладов в уставный капитал (для юридических лиц);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б) копия свидетельства о регистрации;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в) справка банка, подтверждающая оплату заявленного уставного капитала или акт оценки имущественного вклада в уставный капитал (оригинал или нотариально заверенная копия);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г) справка из налогового органа об отсутствии задолженности в бюджеты всех уровней по налогам, сборам и иным платежам, а также внебюджетным фондам;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д) краткое описание (бизнес-план) инвестиционного проекта: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 укрупненный  перечень  вновь  создаваемых  или  модернизируемых  основных фондов с указанием срока ввода их в эксплуатацию;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план-график и объемы намечаемых инвестиций;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lastRenderedPageBreak/>
        <w:t xml:space="preserve">- документ по оценке эквивалента стоимости вносимого имущества (в случае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имущественных инвестиций);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описание формы обеспечения налогового соглашения в случае невыполнения инвестиционного  проекта  (с  приложением  документов,  подтверждающих обеспечение обязательств: гарантии банка, имущественный комплекс);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е)  письменное  обязательство  инвестора  об  установлении  на  объекте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производственных  инвестиций  средней  заработной  платы  в  размере,  не  ниже сложившегося  уровня  среднего  размера  заработной  платы  по  району  (по  данным органов статистики), действующего в соответствующем периоде.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>2.4.  Админ</w:t>
      </w:r>
      <w:r>
        <w:rPr>
          <w:rFonts w:ascii="Times New Roman" w:hAnsi="Times New Roman"/>
          <w:sz w:val="28"/>
          <w:szCs w:val="28"/>
        </w:rPr>
        <w:t>истрация  по  согласованию  с  уполномоченным</w:t>
      </w:r>
      <w:r w:rsidRPr="006457B7">
        <w:rPr>
          <w:rFonts w:ascii="Times New Roman" w:hAnsi="Times New Roman"/>
          <w:sz w:val="28"/>
          <w:szCs w:val="28"/>
        </w:rPr>
        <w:t xml:space="preserve">  орган</w:t>
      </w:r>
      <w:r>
        <w:rPr>
          <w:rFonts w:ascii="Times New Roman" w:hAnsi="Times New Roman"/>
          <w:sz w:val="28"/>
          <w:szCs w:val="28"/>
        </w:rPr>
        <w:t>ом</w:t>
      </w:r>
      <w:r w:rsidRPr="006457B7">
        <w:rPr>
          <w:rFonts w:ascii="Times New Roman" w:hAnsi="Times New Roman"/>
          <w:sz w:val="28"/>
          <w:szCs w:val="28"/>
        </w:rPr>
        <w:t xml:space="preserve">  в  сфере финансов на уровне </w:t>
      </w:r>
      <w:r>
        <w:rPr>
          <w:rFonts w:ascii="Times New Roman" w:hAnsi="Times New Roman"/>
          <w:sz w:val="28"/>
          <w:szCs w:val="28"/>
        </w:rPr>
        <w:t>поселения</w:t>
      </w:r>
      <w:r w:rsidRPr="006457B7">
        <w:rPr>
          <w:rFonts w:ascii="Times New Roman" w:hAnsi="Times New Roman"/>
          <w:sz w:val="28"/>
          <w:szCs w:val="28"/>
        </w:rPr>
        <w:t xml:space="preserve"> (далее  – уполномоченный орган) в течение 15 дней с даты  представления  документов  в  полном  объеме  рассматривает  представленные материалы и дает соответствующее заключение.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2.5.  В  случае  положительного  заключения  по  результатам  рассмотрения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представленных  материалов  Администрация  и  заявитель  подписывают  налоговое соглашение. Налоговое соглашение составляется в 4 экземплярах; 1 экз. - заявителю; 1 экз. - Администрации; 1 экз.- для налогового органа; 1 экз. - в уполномоченный орган.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2.6.  Отказ  в  заключении  налогового  соглашения  направляется  заявителю  в письменной форме с мотивированной причиной отказа.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2.7.  В  случае  невыполнения  условий,  предусмотренных  в  налоговом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соглашении: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срока введения в эксплуатацию объектов производственных инвестиций;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уменьшения величины вложенных инвестиций;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 досрочного  расторжения  налогового  соглашения  пользователем  в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одностороннем порядке;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установления размера средней заработной платы ниже сложившегося уровня среднего  размера  заработной  платы  по  району  (по  данным  органов  статистики), пользователь в бесспорном порядке выплачивает в бюджет  Бакланского  сельского поселения полную сумму налогов, которые не были внесены в течение всего срока пользования льготами по данному налоговому соглашению.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</w:t>
      </w:r>
    </w:p>
    <w:p w:rsidR="002E14BF" w:rsidRPr="006457B7" w:rsidRDefault="002E14BF" w:rsidP="002E14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>3. Ограничения по предоставлению налоговых льгот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3.1.  Установить,  что  сумма  выпадающих  собственных  доходов  местного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бюджета  от  налоговых  льгот,  представленных  в  соответствии  с  настоящим Порядком,  не  может  превышать  ___%  объема  фактических  доходов  бюджета Бакланского  сельского поселения в расчете за </w:t>
      </w:r>
      <w:r>
        <w:rPr>
          <w:rFonts w:ascii="Times New Roman" w:hAnsi="Times New Roman"/>
          <w:sz w:val="28"/>
          <w:szCs w:val="28"/>
        </w:rPr>
        <w:t>год</w:t>
      </w:r>
      <w:r w:rsidRPr="006457B7">
        <w:rPr>
          <w:rFonts w:ascii="Times New Roman" w:hAnsi="Times New Roman"/>
          <w:sz w:val="28"/>
          <w:szCs w:val="28"/>
        </w:rPr>
        <w:t xml:space="preserve">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3.2. При превышении ограничения, установленного пунктом 3.1 Порядка, глава Бакланского  сельского поселения вносит в Бакланский сельский Совет </w:t>
      </w:r>
      <w:r w:rsidRPr="006457B7">
        <w:rPr>
          <w:rFonts w:ascii="Times New Roman" w:hAnsi="Times New Roman"/>
          <w:sz w:val="28"/>
          <w:szCs w:val="28"/>
        </w:rPr>
        <w:lastRenderedPageBreak/>
        <w:t xml:space="preserve">народных депутатов проект  решения  об  ограничении  предоставления  Льготы  при  соблюдении следующей последовательности: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снижение до 50% установленной льготы по земельному налогу;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приостановка в текущем финансовом году действия Льготы, предоставляемой настоящим Порядком.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3.3.  Снижение  льготы  по  земельному  налогу  вводится  в  действие  с  периода, следующего за отчетным, по итогам которого сумма выпадающих доходов местного бюджета  превысила  величину,  установленную  в  пункте  3.1.  Снижение  льготы  по земельному налогу устанавливается до конца финансового года.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4. Использование средств, полученных в результате предоставления Льгот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</w:t>
      </w:r>
      <w:r w:rsidRPr="006457B7">
        <w:rPr>
          <w:rFonts w:ascii="Times New Roman" w:hAnsi="Times New Roman"/>
          <w:sz w:val="28"/>
          <w:szCs w:val="28"/>
        </w:rPr>
        <w:cr/>
        <w:t xml:space="preserve">4.1.  Средства,  высвобожденные  у  налогоплательщика  в  результате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использования Льготы, могут быть направлены исключительно на финансирование затрат  на  развитие  предприятия,  обеспечение  занятости,  сохранение  и  увеличение рабочих мест.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4.2. Затратами на развитие предприятия, обеспечение занятости, сохранение и увеличение рабочих мест признаются: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а)  затраты  на  освоение  новых  видов  продукции,  технологических  процессов, техническое перевооружение, подготовку и переподготовку кадров;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б)  затраты  на  долгосрочные  инвестиции,  связанные  с  новым  строительством, реконструкцией,  увеличением  производственных  мощностей,  модернизацией основных фондов.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</w:t>
      </w:r>
    </w:p>
    <w:p w:rsidR="002E14BF" w:rsidRPr="006457B7" w:rsidRDefault="002E14BF" w:rsidP="002E14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>5. Контроль и анализ эффективности действия Льгот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5.1.  Контроль  за  выполнением  налогового  соглашения  осуществляет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Администрация.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5.2. Заявители, пользующиеся Льготой, ежеквартально (нарастающим итогом) представляют в Администрацию отчет о выполнении инвестиционного проекта: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расчет суммы средств, высвободившихся в результате применения Льготы, с визой  налоговой  инспекции,  составленный  в  сроки  и  по  формам,  установленным налоговым законодательством для соответствующих налогов и сборов, по которым применена Льгота;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 сроки  и  объемы  выполненных  работ  в  соответствии  с  планом-графиком инвестиционного  проекта  (размер  вложенных  производственных  инвестиций должен быть отражен в формах статистической отчетности);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пояснительную записку, содержащую сведения о состоянии дел по проекту и направлении использования средств, высвободившихся в результате предоставления Льготы.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lastRenderedPageBreak/>
        <w:t xml:space="preserve">5.3.  Сведения,  указанные  в  пункте  5.2,  должны  быть  представлены  в  сроки, предусмотренные  законодательством  для  сдачи  отчетов  по  соответствующим налогам и сборам, по которым применена Льгота.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5.4.  Администрация  ежеквартально  составляет  аналитическую  справку  о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результатах действия Льготы, содержащую следующую информацию: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перечень налогоплательщиков, пользующихся Льготой;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 сумма  средств,  высвободившихся  у  налогоплательщиков  в  результате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предоставления Льготы, и направление их использования;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- выводы о целесообразности применения установленной Льготы.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5.5.  Аналитическая  справка  по  результатам  финансового  года  ежегодно </w:t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7B7">
        <w:rPr>
          <w:rFonts w:ascii="Times New Roman" w:hAnsi="Times New Roman"/>
          <w:sz w:val="28"/>
          <w:szCs w:val="28"/>
        </w:rPr>
        <w:t xml:space="preserve">предоставляется Бакланскому сельскому  Совету народных депутатов. </w:t>
      </w:r>
      <w:r w:rsidRPr="006457B7">
        <w:rPr>
          <w:rFonts w:ascii="Times New Roman" w:hAnsi="Times New Roman"/>
          <w:sz w:val="28"/>
          <w:szCs w:val="28"/>
        </w:rPr>
        <w:cr/>
      </w:r>
    </w:p>
    <w:p w:rsidR="002E14BF" w:rsidRPr="006457B7" w:rsidRDefault="002E14BF" w:rsidP="002E14BF">
      <w:pPr>
        <w:spacing w:after="0" w:line="240" w:lineRule="auto"/>
        <w:jc w:val="both"/>
        <w:rPr>
          <w:rFonts w:ascii="Times New Roman" w:hAnsi="Times New Roman"/>
        </w:rPr>
      </w:pPr>
      <w:r w:rsidRPr="006457B7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2E14BF" w:rsidRPr="006457B7" w:rsidRDefault="002E14BF" w:rsidP="002E14B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14BF" w:rsidRPr="006457B7" w:rsidRDefault="002E14BF" w:rsidP="002E14B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14BF" w:rsidRDefault="002E14BF" w:rsidP="002E14B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26DBC" w:rsidRPr="002E14BF" w:rsidRDefault="00126DBC" w:rsidP="002E14BF"/>
    <w:sectPr w:rsidR="00126DBC" w:rsidRPr="002E14BF" w:rsidSect="0012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41A1"/>
    <w:multiLevelType w:val="multilevel"/>
    <w:tmpl w:val="48CC0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6A27F3"/>
    <w:multiLevelType w:val="singleLevel"/>
    <w:tmpl w:val="C13CD546"/>
    <w:lvl w:ilvl="0">
      <w:start w:val="1"/>
      <w:numFmt w:val="decimal"/>
      <w:lvlText w:val="2.1.%1."/>
      <w:legacy w:legacy="1" w:legacySpace="0" w:legacyIndent="1844"/>
      <w:lvlJc w:val="left"/>
      <w:rPr>
        <w:rFonts w:ascii="Cambria" w:hAnsi="Cambria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330A"/>
    <w:rsid w:val="000D330A"/>
    <w:rsid w:val="00126DBC"/>
    <w:rsid w:val="002E14BF"/>
    <w:rsid w:val="004276FD"/>
    <w:rsid w:val="00A42C03"/>
    <w:rsid w:val="00BE3FBB"/>
    <w:rsid w:val="00C22EC9"/>
    <w:rsid w:val="00D923FD"/>
    <w:rsid w:val="00FF2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basedOn w:val="a0"/>
    <w:uiPriority w:val="99"/>
    <w:rsid w:val="000D330A"/>
    <w:rPr>
      <w:rFonts w:ascii="Franklin Gothic Medium Cond" w:hAnsi="Franklin Gothic Medium Cond" w:cs="Franklin Gothic Medium Cond"/>
      <w:b/>
      <w:bCs/>
      <w:sz w:val="26"/>
      <w:szCs w:val="26"/>
    </w:rPr>
  </w:style>
  <w:style w:type="character" w:customStyle="1" w:styleId="FontStyle39">
    <w:name w:val="Font Style39"/>
    <w:basedOn w:val="a0"/>
    <w:uiPriority w:val="99"/>
    <w:rsid w:val="000D330A"/>
    <w:rPr>
      <w:rFonts w:ascii="Cambria" w:hAnsi="Cambria" w:cs="Cambria"/>
      <w:sz w:val="16"/>
      <w:szCs w:val="16"/>
    </w:rPr>
  </w:style>
  <w:style w:type="character" w:customStyle="1" w:styleId="FontStyle34">
    <w:name w:val="Font Style34"/>
    <w:basedOn w:val="a0"/>
    <w:uiPriority w:val="99"/>
    <w:rsid w:val="000D330A"/>
    <w:rPr>
      <w:rFonts w:ascii="Cambria" w:hAnsi="Cambria" w:cs="Cambria"/>
      <w:b/>
      <w:bCs/>
      <w:sz w:val="22"/>
      <w:szCs w:val="22"/>
    </w:rPr>
  </w:style>
  <w:style w:type="character" w:styleId="a3">
    <w:name w:val="Hyperlink"/>
    <w:basedOn w:val="a0"/>
    <w:uiPriority w:val="99"/>
    <w:unhideWhenUsed/>
    <w:rsid w:val="004276FD"/>
    <w:rPr>
      <w:strike w:val="0"/>
      <w:dstrike w:val="0"/>
      <w:color w:val="0066CC"/>
      <w:u w:val="none"/>
      <w:effect w:val="none"/>
    </w:rPr>
  </w:style>
  <w:style w:type="paragraph" w:customStyle="1" w:styleId="ConsPlusNormal">
    <w:name w:val="ConsPlusNormal"/>
    <w:rsid w:val="004276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276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List Paragraph"/>
    <w:basedOn w:val="a"/>
    <w:qFormat/>
    <w:rsid w:val="00C22EC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C22E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C22E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C22E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C22EC9"/>
    <w:rPr>
      <w:b/>
      <w:bCs/>
    </w:rPr>
  </w:style>
  <w:style w:type="character" w:customStyle="1" w:styleId="articleseparator">
    <w:name w:val="article_separator"/>
    <w:basedOn w:val="a0"/>
    <w:rsid w:val="00C22E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1727</Words>
  <Characters>9848</Characters>
  <Application>Microsoft Office Word</Application>
  <DocSecurity>0</DocSecurity>
  <Lines>82</Lines>
  <Paragraphs>23</Paragraphs>
  <ScaleCrop>false</ScaleCrop>
  <Company>Microsoft</Company>
  <LinksUpToDate>false</LinksUpToDate>
  <CharactersWithSpaces>11552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6</cp:revision>
  <dcterms:created xsi:type="dcterms:W3CDTF">2018-08-28T13:14:00Z</dcterms:created>
  <dcterms:modified xsi:type="dcterms:W3CDTF">2018-08-28T13:47:00Z</dcterms:modified>
</cp:coreProperties>
</file>